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73"/>
        <w:tblW w:w="13765" w:type="dxa"/>
        <w:tblLook w:val="04A0" w:firstRow="1" w:lastRow="0" w:firstColumn="1" w:lastColumn="0" w:noHBand="0" w:noVBand="1"/>
      </w:tblPr>
      <w:tblGrid>
        <w:gridCol w:w="2134"/>
        <w:gridCol w:w="1936"/>
        <w:gridCol w:w="2980"/>
        <w:gridCol w:w="3259"/>
        <w:gridCol w:w="13"/>
        <w:gridCol w:w="3432"/>
        <w:gridCol w:w="11"/>
      </w:tblGrid>
      <w:tr w:rsidR="00AF2E61" w:rsidRPr="00AC19FF" w14:paraId="0F662C4B" w14:textId="77777777" w:rsidTr="6EE48A5F">
        <w:trPr>
          <w:trHeight w:val="463"/>
          <w:tblHeader/>
        </w:trPr>
        <w:tc>
          <w:tcPr>
            <w:tcW w:w="2186" w:type="dxa"/>
            <w:shd w:val="clear" w:color="auto" w:fill="DAE8F8"/>
          </w:tcPr>
          <w:p w14:paraId="2F4BA654" w14:textId="1269B92E" w:rsidR="00AF2E61" w:rsidRPr="002924ED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Author, Year, Study Design, Quality Rating</w:t>
            </w:r>
          </w:p>
        </w:tc>
        <w:tc>
          <w:tcPr>
            <w:tcW w:w="2309" w:type="dxa"/>
            <w:shd w:val="clear" w:color="auto" w:fill="DAE8F8"/>
          </w:tcPr>
          <w:p w14:paraId="0438B584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Study Purpose</w:t>
            </w:r>
          </w:p>
        </w:tc>
        <w:tc>
          <w:tcPr>
            <w:tcW w:w="1877" w:type="dxa"/>
            <w:shd w:val="clear" w:color="auto" w:fill="DAE8F8"/>
          </w:tcPr>
          <w:p w14:paraId="0E9849FF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Study Populations</w:t>
            </w:r>
          </w:p>
        </w:tc>
        <w:tc>
          <w:tcPr>
            <w:tcW w:w="3253" w:type="dxa"/>
            <w:gridSpan w:val="2"/>
            <w:shd w:val="clear" w:color="auto" w:fill="DAE8F8"/>
          </w:tcPr>
          <w:p w14:paraId="63D41373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Outcomes</w:t>
            </w:r>
          </w:p>
        </w:tc>
        <w:tc>
          <w:tcPr>
            <w:tcW w:w="4140" w:type="dxa"/>
            <w:gridSpan w:val="2"/>
            <w:shd w:val="clear" w:color="auto" w:fill="DAE8F8"/>
          </w:tcPr>
          <w:p w14:paraId="59FB0E73" w14:textId="77777777" w:rsidR="00AF2E61" w:rsidRPr="00AC19FF" w:rsidRDefault="00AF2E61" w:rsidP="6EE48A5F">
            <w:pPr>
              <w:rPr>
                <w:b/>
                <w:bCs/>
              </w:rPr>
            </w:pPr>
            <w:r w:rsidRPr="6EE48A5F">
              <w:rPr>
                <w:b/>
                <w:bCs/>
              </w:rPr>
              <w:t>Limitations</w:t>
            </w:r>
          </w:p>
        </w:tc>
      </w:tr>
      <w:tr w:rsidR="00AF2E61" w:rsidRPr="00AC19FF" w14:paraId="4A98BE82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E280A37" w14:textId="206DD0C6" w:rsidR="3A178ED3" w:rsidRDefault="3A178ED3" w:rsidP="6EE48A5F">
            <w:pPr>
              <w:spacing w:after="240"/>
              <w:rPr>
                <w:rFonts w:eastAsiaTheme="minorEastAsia"/>
              </w:rPr>
            </w:pPr>
            <w:r w:rsidRPr="6EE48A5F">
              <w:rPr>
                <w:rFonts w:eastAsiaTheme="minorEastAsia"/>
                <w:color w:val="000000" w:themeColor="text1"/>
              </w:rPr>
              <w:t>da Silva LEM, Costa PRF, Brito Beck da Silva Magalhães K, et al. Dietary Pattern and Depressive Outcomes in Children and Adolescents: Systematic Review and Meta-analysis of Observational Studies. Nutr Rev. 2025;83(9):1725-1742.</w:t>
            </w:r>
          </w:p>
          <w:p w14:paraId="181BE2E4" w14:textId="0D50615E" w:rsidR="00AF2E61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&amp; Meta-Analysis</w:t>
            </w:r>
          </w:p>
          <w:p w14:paraId="2E81F647" w14:textId="48A815D1" w:rsidR="00AF2E61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63CC1322" w14:textId="5A93DB93" w:rsidR="00AF2E61" w:rsidRDefault="165108A3" w:rsidP="6EE48A5F">
            <w:pPr>
              <w:rPr>
                <w:rFonts w:ascii="Aptos" w:eastAsia="Aptos" w:hAnsi="Aptos" w:cs="Aptos"/>
              </w:rPr>
            </w:pPr>
            <w:r w:rsidRPr="6EE48A5F">
              <w:t>E</w:t>
            </w:r>
            <w:r w:rsidRPr="6EE48A5F">
              <w:rPr>
                <w:rFonts w:ascii="Aptos" w:eastAsia="Aptos" w:hAnsi="Aptos" w:cs="Aptos"/>
              </w:rPr>
              <w:t>valuate the association between dietary patterns and depressive outcomes in adolescents. D</w:t>
            </w:r>
          </w:p>
          <w:p w14:paraId="4AD1C394" w14:textId="15732A35" w:rsidR="00AF2E61" w:rsidRDefault="00AF2E61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294A39BE" w14:textId="04C1E496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</w:t>
            </w:r>
          </w:p>
          <w:p w14:paraId="2B98B94F" w14:textId="7F81D041" w:rsidR="6EE48A5F" w:rsidRDefault="6EE48A5F" w:rsidP="6EE48A5F">
            <w:r w:rsidRPr="6EE48A5F">
              <w:t>21 studies for qualitative analysis; 4 for quantitative analysis; N = 89,947 (systematic review); N = 9,395 (meta-analysis)</w:t>
            </w:r>
          </w:p>
          <w:p w14:paraId="2E2A368E" w14:textId="565BFCD2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Both; % not reported</w:t>
            </w:r>
          </w:p>
          <w:p w14:paraId="7756A022" w14:textId="3C1766EE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10–19 years</w:t>
            </w:r>
          </w:p>
          <w:p w14:paraId="07BBEF8B" w14:textId="2F1E761B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reported/unclear; studies conducted in Australia (3), Iran (8), England (3), Fiji (1), Norway (1), China (4)</w:t>
            </w:r>
          </w:p>
          <w:p w14:paraId="53CB33EB" w14:textId="1A80AA35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reported</w:t>
            </w:r>
          </w:p>
          <w:p w14:paraId="44D6FCFC" w14:textId="54BD1F9D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See above</w:t>
            </w:r>
          </w:p>
        </w:tc>
        <w:tc>
          <w:tcPr>
            <w:tcW w:w="3240" w:type="dxa"/>
          </w:tcPr>
          <w:p w14:paraId="10D4680F" w14:textId="4F00CE24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Higher unhealthy diet </w:t>
            </w:r>
            <w:proofErr w:type="gramStart"/>
            <w:r w:rsidRPr="6EE48A5F">
              <w:rPr>
                <w:sz w:val="22"/>
                <w:szCs w:val="22"/>
              </w:rPr>
              <w:t>score was</w:t>
            </w:r>
            <w:proofErr w:type="gramEnd"/>
            <w:r w:rsidRPr="6EE48A5F">
              <w:rPr>
                <w:sz w:val="22"/>
                <w:szCs w:val="22"/>
              </w:rPr>
              <w:t xml:space="preserve"> positively associated with depressive symptoms; healthier diet was negatively associated with depressive symptoms.</w:t>
            </w:r>
          </w:p>
          <w:p w14:paraId="5F95F013" w14:textId="616E7F12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In the study including adolescents with a clinical diagnosis of depression, the association between inflammatory dietary pattern tertiles and depression was attenuated after adjustment for covariates.</w:t>
            </w:r>
          </w:p>
          <w:p w14:paraId="04324EFE" w14:textId="26AE94E8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Meta-analysis of </w:t>
            </w:r>
            <w:r w:rsidRPr="6EE48A5F">
              <w:rPr>
                <w:i/>
                <w:iCs/>
                <w:sz w:val="22"/>
                <w:szCs w:val="22"/>
              </w:rPr>
              <w:t>a posteriori</w:t>
            </w:r>
            <w:r w:rsidRPr="6EE48A5F">
              <w:rPr>
                <w:sz w:val="22"/>
                <w:szCs w:val="22"/>
              </w:rPr>
              <w:t xml:space="preserve"> dietary patterns: “healthy” pattern associated with fewer depressive symptoms (OR 0.69; 95% CI 0.44–0.95).</w:t>
            </w:r>
          </w:p>
          <w:p w14:paraId="4525CB3E" w14:textId="1E605500" w:rsidR="6EE48A5F" w:rsidRDefault="6EE48A5F" w:rsidP="6EE48A5F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No statistically significant association for “unhealthy” and “snacks” patterns (OR 1.20 [95% CI 0.95–1.46]; OR 1.20 [95% CI 0.70–1.48]).</w:t>
            </w:r>
          </w:p>
        </w:tc>
        <w:tc>
          <w:tcPr>
            <w:tcW w:w="4140" w:type="dxa"/>
            <w:gridSpan w:val="2"/>
          </w:tcPr>
          <w:p w14:paraId="2A011F75" w14:textId="4A309264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Most included studies were cross-sectional and had low risk of bias; three cohort studies had high risk of bias (meta-analysis).</w:t>
            </w:r>
          </w:p>
          <w:p w14:paraId="3CA132E6" w14:textId="7349FB9A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Dietary pattern/food-item complexity and analytic differences may contribute to heterogeneity.</w:t>
            </w:r>
          </w:p>
          <w:p w14:paraId="15BB2A42" w14:textId="20A8FF01" w:rsidR="6EE48A5F" w:rsidRDefault="6EE48A5F" w:rsidP="6EE48A5F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Low certainty of evidence; results should be interpreted with caution.</w:t>
            </w:r>
          </w:p>
        </w:tc>
      </w:tr>
      <w:tr w:rsidR="6E458C5E" w14:paraId="185F6585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45539D9C" w14:textId="64F7FDE1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Khalid S, Williams CM, Reynolds SA. Is there an association between diet and depression in children and adolescents? A systematic review. Br J Nutr. 2016;116(12):2097-2108.</w:t>
            </w:r>
          </w:p>
          <w:p w14:paraId="403C9E8A" w14:textId="44ED5DA7" w:rsidR="165108A3" w:rsidRDefault="165108A3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</w:t>
            </w:r>
          </w:p>
          <w:p w14:paraId="5E9BF4DC" w14:textId="7555F7CE" w:rsidR="165108A3" w:rsidRDefault="165108A3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Neutral</w:t>
            </w:r>
          </w:p>
        </w:tc>
        <w:tc>
          <w:tcPr>
            <w:tcW w:w="2309" w:type="dxa"/>
          </w:tcPr>
          <w:p w14:paraId="0B4A9C3A" w14:textId="3189ED5D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Evaluates previous studies investigating the association between dietary intake of children and young people and</w:t>
            </w:r>
          </w:p>
          <w:p w14:paraId="68E3143E" w14:textId="051D7DDD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depression and related mental health problems.</w:t>
            </w:r>
          </w:p>
          <w:p w14:paraId="6A64B115" w14:textId="5C3951A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7509D838" w14:textId="625E9F72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772842E7" w14:textId="4FB8021D" w:rsidR="6EE48A5F" w:rsidRDefault="6EE48A5F" w:rsidP="6EE48A5F">
            <w:r w:rsidRPr="6EE48A5F">
              <w:t>20 studies (17 cross-sectional, 3 cohorts); N = 110,857 (2 used primarily the same data set); 109,533 unique participants</w:t>
            </w:r>
          </w:p>
          <w:p w14:paraId="07DD6DE3" w14:textId="1D8E9810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Males: 51,834 (46.7%); Females: 49,588 (44.7%); sex not stated for all participants</w:t>
            </w:r>
          </w:p>
          <w:p w14:paraId="5B6D4F7A" w14:textId="4646EB0F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18 months to 18 years</w:t>
            </w:r>
          </w:p>
          <w:p w14:paraId="6072E70C" w14:textId="0B7AC39D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</w:t>
            </w:r>
          </w:p>
          <w:p w14:paraId="63021752" w14:textId="6FD2082F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reported</w:t>
            </w:r>
          </w:p>
          <w:p w14:paraId="6F983F36" w14:textId="6A00CAEC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USA (4), Australia (4), UK (2), Germany (1), Canada (2), Norway (2), Pakistan (1), Spain (1), Malaysia (1), Iran (1), China (1)</w:t>
            </w:r>
          </w:p>
        </w:tc>
        <w:tc>
          <w:tcPr>
            <w:tcW w:w="3240" w:type="dxa"/>
          </w:tcPr>
          <w:p w14:paraId="5D254DA7" w14:textId="5C2D68AC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Overall evidence supported an association between healthier dietary patterns (or higher-quality diets) and lower levels of depression/better mental health, though results were sometimes contradictory.</w:t>
            </w:r>
          </w:p>
          <w:p w14:paraId="005DA124" w14:textId="13604736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Unhealthy/low-quality diets were associated with depression/</w:t>
            </w:r>
            <w:proofErr w:type="gramStart"/>
            <w:r w:rsidRPr="6EE48A5F">
              <w:rPr>
                <w:sz w:val="22"/>
                <w:szCs w:val="22"/>
              </w:rPr>
              <w:t>poorer</w:t>
            </w:r>
            <w:proofErr w:type="gramEnd"/>
            <w:r w:rsidRPr="6EE48A5F">
              <w:rPr>
                <w:sz w:val="22"/>
                <w:szCs w:val="22"/>
              </w:rPr>
              <w:t xml:space="preserve"> mental health.</w:t>
            </w:r>
          </w:p>
          <w:p w14:paraId="1FB3A318" w14:textId="301C7B38" w:rsidR="6EE48A5F" w:rsidRDefault="6EE48A5F" w:rsidP="6EE48A5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When significant relationships were reported, effect sizes were small.</w:t>
            </w:r>
          </w:p>
        </w:tc>
        <w:tc>
          <w:tcPr>
            <w:tcW w:w="4140" w:type="dxa"/>
            <w:gridSpan w:val="2"/>
          </w:tcPr>
          <w:p w14:paraId="42903E6D" w14:textId="57079152" w:rsidR="6EE48A5F" w:rsidRDefault="6EE48A5F" w:rsidP="6EE48A5F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Substantial heterogeneity in how dietary patterns and depression were assessed across studies.</w:t>
            </w:r>
          </w:p>
        </w:tc>
      </w:tr>
      <w:tr w:rsidR="6E458C5E" w14:paraId="4453D658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33657BC" w14:textId="6E4899FA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>Tucker JE, Brennan AM, Benton D, Young HA. A Recipe for Resilience: A Systematic Review of Diet and Adolescent Mental Health. Nutrients. 2025;17(23).</w:t>
            </w:r>
          </w:p>
          <w:p w14:paraId="3634354E" w14:textId="0FD461F2" w:rsidR="165108A3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review.</w:t>
            </w:r>
          </w:p>
          <w:p w14:paraId="64649E05" w14:textId="6F1A2DC5" w:rsidR="165108A3" w:rsidRDefault="165108A3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68A8B05E" w14:textId="1F664697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4A6F6DAB" w14:textId="0B1C0376" w:rsidR="165108A3" w:rsidRDefault="165108A3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Synthesize evidence from controlled trials and prospective cohort studies examining the relationship between diet and mental health outcomes in adolescents (ages 10–19), including depression, anxiety, stress, and well-being. </w:t>
            </w:r>
          </w:p>
          <w:p w14:paraId="1F215D49" w14:textId="0A6A7338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663F2475" w14:textId="0E8BCA6D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6D07B25F" w14:textId="6DA674C3" w:rsidR="6EE48A5F" w:rsidRDefault="6EE48A5F" w:rsidP="6EE48A5F">
            <w:r w:rsidRPr="6EE48A5F">
              <w:t>19 studies (varied widely; some cohorts &gt;13,000 participants)</w:t>
            </w:r>
          </w:p>
          <w:p w14:paraId="6F158C4B" w14:textId="2F983F8E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Mixed; some sex-specific analyses</w:t>
            </w:r>
          </w:p>
          <w:p w14:paraId="79711892" w14:textId="4D4B21FF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10–19 years</w:t>
            </w:r>
          </w:p>
          <w:p w14:paraId="5C43BC90" w14:textId="0D763205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8AE4A3F" w14:textId="1FF5A4B6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School-based adolescents; community samples; elite athletes (subset)</w:t>
            </w:r>
          </w:p>
          <w:p w14:paraId="719472AB" w14:textId="35F7BB49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UK, Australia, Canada, USA, Europe, India, Lebanon, Korea</w:t>
            </w:r>
          </w:p>
        </w:tc>
        <w:tc>
          <w:tcPr>
            <w:tcW w:w="3240" w:type="dxa"/>
          </w:tcPr>
          <w:p w14:paraId="1DCB3FE9" w14:textId="21B4901C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Healthier dietary patterns:</w:t>
            </w:r>
            <w:r w:rsidRPr="6EE48A5F">
              <w:rPr>
                <w:sz w:val="22"/>
                <w:szCs w:val="22"/>
              </w:rPr>
              <w:t xml:space="preserve"> Generally associated with decreased depressive symptoms and increased psychological well-being.</w:t>
            </w:r>
          </w:p>
          <w:p w14:paraId="216A0C92" w14:textId="2FBBD437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Poor diet quality:</w:t>
            </w:r>
            <w:r w:rsidRPr="6EE48A5F">
              <w:rPr>
                <w:sz w:val="22"/>
                <w:szCs w:val="22"/>
              </w:rPr>
              <w:t xml:space="preserve"> Linked to increased psychological distress.</w:t>
            </w:r>
          </w:p>
          <w:p w14:paraId="5B8FD84A" w14:textId="17626AD9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RCT evidence:</w:t>
            </w:r>
            <w:r w:rsidRPr="6EE48A5F">
              <w:rPr>
                <w:sz w:val="22"/>
                <w:szCs w:val="22"/>
              </w:rPr>
              <w:t xml:space="preserve"> Findings inconsistent, especially for nutrient supplementation.</w:t>
            </w:r>
          </w:p>
          <w:p w14:paraId="3D4F4903" w14:textId="2E9C8EF2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Whole-diet vs single nutrients:</w:t>
            </w:r>
            <w:r w:rsidRPr="6EE48A5F">
              <w:rPr>
                <w:sz w:val="22"/>
                <w:szCs w:val="22"/>
              </w:rPr>
              <w:t xml:space="preserve"> Whole-diet patterns show stronger associations than isolated nutrients.</w:t>
            </w:r>
          </w:p>
          <w:p w14:paraId="3DEF2498" w14:textId="2C765AB6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Effect modification:</w:t>
            </w:r>
            <w:r w:rsidRPr="6EE48A5F">
              <w:rPr>
                <w:sz w:val="22"/>
                <w:szCs w:val="22"/>
              </w:rPr>
              <w:t xml:space="preserve"> Associations may differ by sex and socioeconomic status.</w:t>
            </w:r>
          </w:p>
          <w:p w14:paraId="753E0AE2" w14:textId="6B98B246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Confounding:</w:t>
            </w:r>
            <w:r w:rsidRPr="6EE48A5F">
              <w:rPr>
                <w:sz w:val="22"/>
                <w:szCs w:val="22"/>
              </w:rPr>
              <w:t xml:space="preserve"> Some associations attenuated after adjustment for confounders.</w:t>
            </w:r>
          </w:p>
          <w:p w14:paraId="407F2E1C" w14:textId="7B46CB4D" w:rsidR="6EE48A5F" w:rsidRDefault="6EE48A5F" w:rsidP="6EE48A5F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lastRenderedPageBreak/>
              <w:t>Sugar-sweetened beverages:</w:t>
            </w:r>
            <w:r w:rsidRPr="6EE48A5F">
              <w:rPr>
                <w:sz w:val="22"/>
                <w:szCs w:val="22"/>
              </w:rPr>
              <w:t xml:space="preserve"> Associated with increased depression/anxiety and decreased well-being.</w:t>
            </w:r>
          </w:p>
        </w:tc>
        <w:tc>
          <w:tcPr>
            <w:tcW w:w="4140" w:type="dxa"/>
            <w:gridSpan w:val="2"/>
          </w:tcPr>
          <w:p w14:paraId="74195BCD" w14:textId="664A1674" w:rsidR="6EE48A5F" w:rsidRDefault="6EE48A5F" w:rsidP="6EE48A5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Evidence supports associations, but causality remains unclear.</w:t>
            </w:r>
          </w:p>
          <w:p w14:paraId="21B2E413" w14:textId="01F54164" w:rsidR="6EE48A5F" w:rsidRDefault="6EE48A5F" w:rsidP="6EE48A5F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Associations appear more consistent for whole-diet quality/pattern adherence than for isolated nutrient supplementation.</w:t>
            </w:r>
          </w:p>
        </w:tc>
      </w:tr>
      <w:tr w:rsidR="6E458C5E" w14:paraId="4B81D56F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4DB4663" w14:textId="783C0244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 xml:space="preserve">Shareghfarid E, Sangsefidi ZS, Salehi-Abargouei A, Hosseinzadeh M. Empirically derived dietary patterns and food groups intake in relation with Attention Deficit/Hyperactivity Disorder (ADHD): A systematic review and meta-analysis. Clin Nutr ESPEN. </w:t>
            </w:r>
            <w:proofErr w:type="gramStart"/>
            <w:r w:rsidRPr="6EE48A5F">
              <w:rPr>
                <w:rFonts w:ascii="Aptos" w:eastAsia="Aptos" w:hAnsi="Aptos" w:cs="Aptos"/>
              </w:rPr>
              <w:t>2020;36:28</w:t>
            </w:r>
            <w:proofErr w:type="gramEnd"/>
            <w:r w:rsidRPr="6EE48A5F">
              <w:rPr>
                <w:rFonts w:ascii="Aptos" w:eastAsia="Aptos" w:hAnsi="Aptos" w:cs="Aptos"/>
              </w:rPr>
              <w:t>-35.</w:t>
            </w:r>
          </w:p>
          <w:p w14:paraId="529043AF" w14:textId="27A8FA19" w:rsidR="786BBE9E" w:rsidRDefault="786BBE9E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meta-analysis</w:t>
            </w:r>
          </w:p>
          <w:p w14:paraId="769CFB85" w14:textId="278A45D6" w:rsidR="786BBE9E" w:rsidRDefault="0596B9D9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416EFE0F" w14:textId="190A3261" w:rsidR="786BBE9E" w:rsidRDefault="786BBE9E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Evaluate the relationship between dietary patterns, food group intake, and ADHD in children and adolescents.</w:t>
            </w:r>
          </w:p>
        </w:tc>
        <w:tc>
          <w:tcPr>
            <w:tcW w:w="1877" w:type="dxa"/>
          </w:tcPr>
          <w:p w14:paraId="58F5175D" w14:textId="2F8FFD1D" w:rsidR="6EE48A5F" w:rsidRDefault="6EE48A5F" w:rsidP="6EE48A5F">
            <w:r w:rsidRPr="6EE48A5F">
              <w:rPr>
                <w:b/>
                <w:bCs/>
              </w:rPr>
              <w:t>Sample size:</w:t>
            </w:r>
          </w:p>
          <w:p w14:paraId="44A71370" w14:textId="3928E764" w:rsidR="6EE48A5F" w:rsidRDefault="6EE48A5F" w:rsidP="6EE48A5F">
            <w:r w:rsidRPr="6EE48A5F">
              <w:t>12 studies in systematic review; 6 dietary-pattern studies (n = 8,816) in meta-analysis; ~4,886 children with and without ADHD across dietary-pattern-specific analyses</w:t>
            </w:r>
          </w:p>
          <w:p w14:paraId="24B5A39A" w14:textId="65048BED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listed</w:t>
            </w:r>
          </w:p>
          <w:p w14:paraId="6BC3B429" w14:textId="2057571D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4–15 years; mean not reported</w:t>
            </w:r>
          </w:p>
          <w:p w14:paraId="6E33BA8B" w14:textId="7FF02FE3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7D84B74" w14:textId="68944EA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School-aged children and adolescents; studies adjusted for socioeconomic and family variables</w:t>
            </w:r>
          </w:p>
          <w:p w14:paraId="7B6FFECC" w14:textId="0950026C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Australia, Korea, Iran, Norway, China, UK, Taiwan, Germany, Netherlands, USA</w:t>
            </w:r>
          </w:p>
        </w:tc>
        <w:tc>
          <w:tcPr>
            <w:tcW w:w="3240" w:type="dxa"/>
          </w:tcPr>
          <w:p w14:paraId="3847CA5E" w14:textId="1AEF95FA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Healthy dietary patterns:</w:t>
            </w:r>
            <w:r w:rsidRPr="6EE48A5F">
              <w:rPr>
                <w:sz w:val="22"/>
                <w:szCs w:val="22"/>
              </w:rPr>
              <w:t xml:space="preserve"> Decreased odds of ADHD (OR 0.63; 95% CI 0.41–0.96).</w:t>
            </w:r>
          </w:p>
          <w:p w14:paraId="30440E77" w14:textId="72C6904C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Western dietary patterns:</w:t>
            </w:r>
            <w:r w:rsidRPr="6EE48A5F">
              <w:rPr>
                <w:sz w:val="22"/>
                <w:szCs w:val="22"/>
              </w:rPr>
              <w:t xml:space="preserve"> Increased odds of ADHD (OR 1.92; 95% CI 1.13–3.26).</w:t>
            </w:r>
          </w:p>
          <w:p w14:paraId="38E4822D" w14:textId="3D954BF1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Junk food patterns:</w:t>
            </w:r>
            <w:r w:rsidRPr="6EE48A5F">
              <w:rPr>
                <w:sz w:val="22"/>
                <w:szCs w:val="22"/>
              </w:rPr>
              <w:t xml:space="preserve"> Increased risk of ADHD (OR 1.51; 95% CI 1.06–2.16).</w:t>
            </w:r>
          </w:p>
          <w:p w14:paraId="7ADE9DEC" w14:textId="04DDDD51" w:rsidR="6EE48A5F" w:rsidRDefault="6EE48A5F" w:rsidP="6EE48A5F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Food groups:</w:t>
            </w:r>
            <w:r w:rsidRPr="6EE48A5F">
              <w:rPr>
                <w:sz w:val="22"/>
                <w:szCs w:val="22"/>
              </w:rPr>
              <w:t xml:space="preserve"> Sweetened beverages, desserts, processed meats, salt, and fried foods associated with more ADHD symptoms; fruits, vegetables, dairy, cereals, meat, pulses, and fish/healthy patterns </w:t>
            </w:r>
            <w:r w:rsidRPr="6EE48A5F">
              <w:rPr>
                <w:sz w:val="22"/>
                <w:szCs w:val="22"/>
              </w:rPr>
              <w:lastRenderedPageBreak/>
              <w:t>associated with lower risk in several studies.</w:t>
            </w:r>
          </w:p>
        </w:tc>
        <w:tc>
          <w:tcPr>
            <w:tcW w:w="4140" w:type="dxa"/>
            <w:gridSpan w:val="2"/>
          </w:tcPr>
          <w:p w14:paraId="70C16A65" w14:textId="07E6B812" w:rsidR="6EE48A5F" w:rsidRDefault="6EE48A5F" w:rsidP="6EE48A5F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Variation in study designs and dietary assessment methods; measurement error across tools (FFQs in most studies).</w:t>
            </w:r>
          </w:p>
        </w:tc>
      </w:tr>
      <w:tr w:rsidR="00AF2E61" w:rsidRPr="00AC19FF" w14:paraId="48A814E0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17095741" w14:textId="4E1C4CD8" w:rsidR="34937160" w:rsidRDefault="34937160" w:rsidP="6EE48A5F">
            <w:pPr>
              <w:spacing w:after="240"/>
              <w:rPr>
                <w:rFonts w:eastAsiaTheme="minorEastAsia"/>
              </w:rPr>
            </w:pPr>
            <w:r w:rsidRPr="6EE48A5F">
              <w:rPr>
                <w:rFonts w:eastAsiaTheme="minorEastAsia"/>
                <w:color w:val="000000" w:themeColor="text1"/>
              </w:rPr>
              <w:t>Fang KH, Lv Y, Zhang XH, et al. Adherence to the EAT-Lancet Diet and Its Association with Depression and Anxiety: A Systematic Review and Meta-Analysis of Observational Studies. Nutrients. 2026;18(4).</w:t>
            </w:r>
          </w:p>
          <w:p w14:paraId="44BD126A" w14:textId="31E471BC" w:rsidR="00AF2E61" w:rsidRDefault="496DCAB1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meta-analysis</w:t>
            </w:r>
          </w:p>
          <w:p w14:paraId="4EFE8B62" w14:textId="24F1365A" w:rsidR="00AF2E61" w:rsidRDefault="496DCAB1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163620CC" w14:textId="4636FF4B" w:rsidR="00AF2E61" w:rsidRDefault="496DCAB1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Evaluate the association between adherence to the EAT-Lancet diet (ELD) and depression, anxiety, and their comorbidity using a systematic review and meta-analysis of observational studies</w:t>
            </w:r>
          </w:p>
        </w:tc>
        <w:tc>
          <w:tcPr>
            <w:tcW w:w="1877" w:type="dxa"/>
          </w:tcPr>
          <w:p w14:paraId="3805B3D1" w14:textId="434CCC10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8 unique studies; &gt;400,000 total participants (individual studies: 1,994 to 180,446)</w:t>
            </w:r>
          </w:p>
          <w:p w14:paraId="7A04DFE5" w14:textId="4E4711D1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reported; gender-stratified data limited</w:t>
            </w:r>
          </w:p>
          <w:p w14:paraId="30CAD43D" w14:textId="1663AC49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Primarily adults; age ≥18–20 years; cohorts included ranges such as 30–70, 37–73, and ≥40 years (varied by study)</w:t>
            </w:r>
          </w:p>
          <w:p w14:paraId="2F8F808C" w14:textId="02BBF0AC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Varied by study; diverse populations from US, UK, Iran, Switzerland</w:t>
            </w:r>
          </w:p>
          <w:p w14:paraId="4A2D930E" w14:textId="4A687B0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Not consistently reported</w:t>
            </w:r>
          </w:p>
          <w:p w14:paraId="2A069BD4" w14:textId="7ED95B00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United States (4), United Kingdom (2; UK Biobank), Iran (2), Switzerland (1)</w:t>
            </w:r>
          </w:p>
        </w:tc>
        <w:tc>
          <w:tcPr>
            <w:tcW w:w="3240" w:type="dxa"/>
          </w:tcPr>
          <w:p w14:paraId="13EB3AF3" w14:textId="414810F0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Depression:</w:t>
            </w:r>
            <w:r w:rsidRPr="6EE48A5F">
              <w:rPr>
                <w:sz w:val="22"/>
                <w:szCs w:val="22"/>
              </w:rPr>
              <w:t xml:space="preserve"> Highest vs lowest ELD adherence associated with lower depression risk (adjusted OR 0.78; 95% CI 0.73–0.85; I² = 85.0%). Cross-sectional: OR 0.78 (95% CI 0.67–0.91); prospective cohorts: HR 0.78 (95% CI 0.74–0.83).</w:t>
            </w:r>
          </w:p>
          <w:p w14:paraId="02566034" w14:textId="0E58838B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Anxiety:</w:t>
            </w:r>
            <w:r w:rsidRPr="6EE48A5F">
              <w:rPr>
                <w:sz w:val="22"/>
                <w:szCs w:val="22"/>
              </w:rPr>
              <w:t xml:space="preserve"> Highest vs lowest ELD adherence associated with lower anxiety risk (adjusted OR 0.83; 95% CI 0.79–0.86; I² = 0%). Cross-sectional: OR 0.81 (95% CI 0.66–0.99); prospective cohorts: HR 0.83 (95% CI 0.79–0.86).</w:t>
            </w:r>
          </w:p>
          <w:p w14:paraId="2F8CC1B1" w14:textId="324FD212" w:rsidR="6EE48A5F" w:rsidRDefault="6EE48A5F" w:rsidP="6EE48A5F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Co-occurrence:</w:t>
            </w:r>
            <w:r w:rsidRPr="6EE48A5F">
              <w:rPr>
                <w:sz w:val="22"/>
                <w:szCs w:val="22"/>
              </w:rPr>
              <w:t xml:space="preserve"> Highest vs lowest ELD adherence associated with lower risk of depression–anxiety comorbidity (adjusted HR </w:t>
            </w:r>
            <w:r w:rsidRPr="6EE48A5F">
              <w:rPr>
                <w:sz w:val="22"/>
                <w:szCs w:val="22"/>
              </w:rPr>
              <w:lastRenderedPageBreak/>
              <w:t>0.76; 95% CI 0.68–0.85; I² = 0%).</w:t>
            </w:r>
          </w:p>
        </w:tc>
        <w:tc>
          <w:tcPr>
            <w:tcW w:w="4140" w:type="dxa"/>
            <w:gridSpan w:val="2"/>
          </w:tcPr>
          <w:p w14:paraId="62C5C57C" w14:textId="5EA517DB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Limited data availability prevented assessment of dose–response.</w:t>
            </w:r>
          </w:p>
          <w:p w14:paraId="6B6703F3" w14:textId="5EF4D2F3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Populations primarily European; generalizability may be limited.</w:t>
            </w:r>
          </w:p>
          <w:p w14:paraId="2684E196" w14:textId="7D050872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Evidence for anxiety and depression–anxiety comorbidity was relatively sparse.</w:t>
            </w:r>
          </w:p>
          <w:p w14:paraId="0083D6B5" w14:textId="697B3E34" w:rsidR="6EE48A5F" w:rsidRDefault="6EE48A5F" w:rsidP="6EE48A5F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Gender-stratified data were limited.</w:t>
            </w:r>
          </w:p>
        </w:tc>
      </w:tr>
      <w:tr w:rsidR="6E458C5E" w14:paraId="797AEF0C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7C4BC46" w14:textId="660388A2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Głąbska D, Guzek D, Groele B, Gutkowska K. Fruit and Vegetable Intake and Mental Health in Adults: A Systematic Review. Nutrients. 2020;12(1)</w:t>
            </w:r>
          </w:p>
          <w:p w14:paraId="367672FB" w14:textId="30DC5E25" w:rsidR="3EEA8E0A" w:rsidRDefault="3EEA8E0A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 xml:space="preserve">Systematic review. </w:t>
            </w:r>
          </w:p>
          <w:p w14:paraId="6679B357" w14:textId="7F53AADE" w:rsidR="3EEA8E0A" w:rsidRDefault="3EEA8E0A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195DEF18" w14:textId="65ADDBF6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086B3829" w14:textId="33B9B292" w:rsidR="3EEA8E0A" w:rsidRDefault="3EEA8E0A" w:rsidP="6EE48A5F">
            <w:pPr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Analyze the association between fruit and vegetable intake and mental health in adults, covering broad aspects of mental health including depression, anxiety, well-being, quality of life, and other psychological measures.</w:t>
            </w:r>
          </w:p>
        </w:tc>
        <w:tc>
          <w:tcPr>
            <w:tcW w:w="1877" w:type="dxa"/>
          </w:tcPr>
          <w:p w14:paraId="5D9CA736" w14:textId="37557D29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61 observational studies; study size varied widely (&lt;2,000 to &gt;180,000 participants per study)</w:t>
            </w:r>
          </w:p>
          <w:p w14:paraId="34AA6836" w14:textId="6783480C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</w:t>
            </w:r>
          </w:p>
          <w:p w14:paraId="1CFCBD4E" w14:textId="50C36E39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General adults (37 studies); young adults only (12); middle-aged only (3); older adults only (9)</w:t>
            </w:r>
          </w:p>
          <w:p w14:paraId="146EDF43" w14:textId="5F660AB7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Varied</w:t>
            </w:r>
          </w:p>
          <w:p w14:paraId="72A6402F" w14:textId="126360FF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Some studies in specific health conditions (prediabetes/prehypertension; post-cardiac surgery; excessive body mass)</w:t>
            </w:r>
          </w:p>
          <w:p w14:paraId="16CF700B" w14:textId="0B794B0A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 (20), Asia (14), USA (11), Australia/New Zealand (7), Canada (3), mixed countries (4), Africa (1), South America (1)</w:t>
            </w:r>
          </w:p>
        </w:tc>
        <w:tc>
          <w:tcPr>
            <w:tcW w:w="3240" w:type="dxa"/>
          </w:tcPr>
          <w:p w14:paraId="4567218E" w14:textId="7ACB0EA0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Overall:</w:t>
            </w:r>
            <w:r w:rsidRPr="6EE48A5F">
              <w:rPr>
                <w:sz w:val="22"/>
                <w:szCs w:val="22"/>
              </w:rPr>
              <w:t xml:space="preserve"> 58 of 61 studies reported statistically significant positive associations between fruit/vegetable intake and mental health.</w:t>
            </w:r>
          </w:p>
          <w:p w14:paraId="01DF349D" w14:textId="342A2B3F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Associated benefits:</w:t>
            </w:r>
            <w:r w:rsidRPr="6EE48A5F">
              <w:rPr>
                <w:sz w:val="22"/>
                <w:szCs w:val="22"/>
              </w:rPr>
              <w:t xml:space="preserve"> Higher optimism/self-efficacy; reduced psychological distress/ambiguity/cancer fatalism; protection against depressive symptoms.</w:t>
            </w:r>
          </w:p>
          <w:p w14:paraId="21B9C460" w14:textId="4D618AC0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Specific subgroups:</w:t>
            </w:r>
            <w:r w:rsidRPr="6EE48A5F">
              <w:rPr>
                <w:sz w:val="22"/>
                <w:szCs w:val="22"/>
              </w:rPr>
              <w:t xml:space="preserve"> Berries, citrus fruits, and green leafy vegetables showed stronger associations in some studies; raw (vs processed) fruits/vegetables associated with better </w:t>
            </w:r>
            <w:r w:rsidRPr="6EE48A5F">
              <w:rPr>
                <w:sz w:val="22"/>
                <w:szCs w:val="22"/>
              </w:rPr>
              <w:lastRenderedPageBreak/>
              <w:t>outcomes in some studies.</w:t>
            </w:r>
          </w:p>
          <w:p w14:paraId="3863D7A7" w14:textId="39C35B5F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Dose response:</w:t>
            </w:r>
            <w:r w:rsidRPr="6EE48A5F">
              <w:rPr>
                <w:sz w:val="22"/>
                <w:szCs w:val="22"/>
              </w:rPr>
              <w:t xml:space="preserve"> Benefits observed at ≥5 portions/day in some studies; some reported strongest effects at 6–8 servings/day; one portion/day increase associated with a 0.133-unit improvement in mental well-being; 7–8 servings/day associated with meaningful changes in positive affect.</w:t>
            </w:r>
          </w:p>
          <w:p w14:paraId="2BE80183" w14:textId="590677C2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Null findings:</w:t>
            </w:r>
            <w:r w:rsidRPr="6EE48A5F">
              <w:rPr>
                <w:sz w:val="22"/>
                <w:szCs w:val="22"/>
              </w:rPr>
              <w:t xml:space="preserve"> 3 studies found no association.</w:t>
            </w:r>
          </w:p>
          <w:p w14:paraId="267A0BEA" w14:textId="1DB7FA9E" w:rsidR="6EE48A5F" w:rsidRDefault="6EE48A5F" w:rsidP="6EE48A5F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Outcomes assessed:</w:t>
            </w:r>
            <w:r w:rsidRPr="6EE48A5F">
              <w:rPr>
                <w:sz w:val="22"/>
                <w:szCs w:val="22"/>
              </w:rPr>
              <w:t xml:space="preserve"> Benefits reported across depression, anxiety, well-being, quality of life, mood, happiness, life satisfaction, and stress reduction; processed fruits/vegetables (juices/canned/frozen) </w:t>
            </w:r>
            <w:r w:rsidRPr="6EE48A5F">
              <w:rPr>
                <w:sz w:val="22"/>
                <w:szCs w:val="22"/>
              </w:rPr>
              <w:lastRenderedPageBreak/>
              <w:t>also showed positive effects in some studies.</w:t>
            </w:r>
          </w:p>
        </w:tc>
        <w:tc>
          <w:tcPr>
            <w:tcW w:w="4140" w:type="dxa"/>
            <w:gridSpan w:val="2"/>
          </w:tcPr>
          <w:p w14:paraId="3A85899A" w14:textId="53310371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 xml:space="preserve">Risk of bias </w:t>
            </w:r>
            <w:proofErr w:type="gramStart"/>
            <w:r w:rsidRPr="6EE48A5F">
              <w:rPr>
                <w:sz w:val="22"/>
                <w:szCs w:val="22"/>
              </w:rPr>
              <w:t>varied</w:t>
            </w:r>
            <w:proofErr w:type="gramEnd"/>
            <w:r w:rsidRPr="6EE48A5F">
              <w:rPr>
                <w:sz w:val="22"/>
                <w:szCs w:val="22"/>
              </w:rPr>
              <w:t xml:space="preserve"> across studies.</w:t>
            </w:r>
          </w:p>
          <w:p w14:paraId="6B2A3520" w14:textId="57C6A326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Heterogeneity in study methods, including intake measurement.</w:t>
            </w:r>
          </w:p>
          <w:p w14:paraId="0C49FC41" w14:textId="46608A24" w:rsidR="6EE48A5F" w:rsidRDefault="6EE48A5F" w:rsidP="6EE48A5F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Possibility of reverse causation.</w:t>
            </w:r>
          </w:p>
        </w:tc>
      </w:tr>
      <w:tr w:rsidR="6E458C5E" w14:paraId="4DE92710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4C37262C" w14:textId="7509A645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 xml:space="preserve">Molendijk M, Molero P, Ortuño Sánchez-Pedreño F, Van der Does W, Angel Martínez-González M. Diet quality and depression risk: A systematic review and dose-response meta-analysis of prospective studies. J Affect Disord. </w:t>
            </w:r>
            <w:proofErr w:type="gramStart"/>
            <w:r w:rsidRPr="6EE48A5F">
              <w:rPr>
                <w:rFonts w:ascii="Aptos" w:eastAsia="Aptos" w:hAnsi="Aptos" w:cs="Aptos"/>
              </w:rPr>
              <w:t>2018;226:346</w:t>
            </w:r>
            <w:proofErr w:type="gramEnd"/>
            <w:r w:rsidRPr="6EE48A5F">
              <w:rPr>
                <w:rFonts w:ascii="Aptos" w:eastAsia="Aptos" w:hAnsi="Aptos" w:cs="Aptos"/>
              </w:rPr>
              <w:t>-354.</w:t>
            </w:r>
          </w:p>
          <w:p w14:paraId="4651F304" w14:textId="64FCF551" w:rsidR="676554C2" w:rsidRDefault="676554C2" w:rsidP="6EE48A5F">
            <w:pPr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Systematic review and dose-response meta-analysis of prospective cohort studies.</w:t>
            </w:r>
          </w:p>
          <w:p w14:paraId="0A7B0807" w14:textId="54C94DC3" w:rsidR="676554C2" w:rsidRDefault="676554C2" w:rsidP="6EE48A5F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6EE48A5F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6D41F01D" w14:textId="7BCA6C68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4A95CFF8" w14:textId="7B192A54" w:rsidR="676554C2" w:rsidRDefault="676554C2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To determine whether diet quality, dietary patterns, and food groups are associated with future risk of depression or depressive symptoms.</w:t>
            </w:r>
          </w:p>
          <w:p w14:paraId="35A2D2F0" w14:textId="5C5D16EC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54A4D07E" w14:textId="01CFC524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29 articles from 24 prospective cohorts</w:t>
            </w:r>
          </w:p>
          <w:p w14:paraId="00ABCC59" w14:textId="681CBA32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Not consistently reported; included both men and women; several female-only cohorts</w:t>
            </w:r>
          </w:p>
          <w:p w14:paraId="15F6A1A3" w14:textId="51DEE348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Included children, adults, and older adults; mean ages ranged approximately 7–75 years (varied by study)</w:t>
            </w:r>
          </w:p>
          <w:p w14:paraId="0357E977" w14:textId="3084A9FE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clearly reported in review summary tables</w:t>
            </w:r>
          </w:p>
          <w:p w14:paraId="01D96099" w14:textId="14603F72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International cohorts across multiple countries</w:t>
            </w:r>
          </w:p>
          <w:p w14:paraId="4D367E8A" w14:textId="705D716F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Europe, North America, Asia, Australia (including Finland, France, UK, USA, Spain, Greece, Japan, Canada, Taiwan, Australia, Italy, and others)</w:t>
            </w:r>
          </w:p>
        </w:tc>
        <w:tc>
          <w:tcPr>
            <w:tcW w:w="3240" w:type="dxa"/>
          </w:tcPr>
          <w:p w14:paraId="2138DD50" w14:textId="6DC2FCB5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Higher-quality diets were associated with lower future risk of depressive symptoms; odds ratios for high-quality dietary patterns ranged from 0.64–0.78 with a linear dose–response pattern.</w:t>
            </w:r>
          </w:p>
          <w:p w14:paraId="31E59C6F" w14:textId="5DC9105E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Other findings:</w:t>
            </w:r>
            <w:r w:rsidRPr="6EE48A5F">
              <w:rPr>
                <w:sz w:val="22"/>
                <w:szCs w:val="22"/>
              </w:rPr>
              <w:t xml:space="preserve"> Fish and vegetable intake were associated with lower depression risk; fruit and several other healthy groups were not consistently associated.</w:t>
            </w:r>
          </w:p>
          <w:p w14:paraId="126329B5" w14:textId="7091C178" w:rsidR="6EE48A5F" w:rsidRDefault="6EE48A5F" w:rsidP="6EE48A5F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Null/attenuated findings:</w:t>
            </w:r>
            <w:r w:rsidRPr="6EE48A5F">
              <w:rPr>
                <w:sz w:val="22"/>
                <w:szCs w:val="22"/>
              </w:rPr>
              <w:t xml:space="preserve"> Low-quality diets were not significantly associated with higher depression incidence; studies </w:t>
            </w:r>
            <w:proofErr w:type="gramStart"/>
            <w:r w:rsidRPr="6EE48A5F">
              <w:rPr>
                <w:sz w:val="22"/>
                <w:szCs w:val="22"/>
              </w:rPr>
              <w:t>controlling for</w:t>
            </w:r>
            <w:proofErr w:type="gramEnd"/>
            <w:r w:rsidRPr="6EE48A5F">
              <w:rPr>
                <w:sz w:val="22"/>
                <w:szCs w:val="22"/>
              </w:rPr>
              <w:t xml:space="preserve"> baseline depression severity or using formal </w:t>
            </w:r>
            <w:r w:rsidRPr="6EE48A5F">
              <w:rPr>
                <w:sz w:val="22"/>
                <w:szCs w:val="22"/>
              </w:rPr>
              <w:lastRenderedPageBreak/>
              <w:t>depression diagnosis did not show significant associations.</w:t>
            </w:r>
          </w:p>
        </w:tc>
        <w:tc>
          <w:tcPr>
            <w:tcW w:w="4140" w:type="dxa"/>
            <w:gridSpan w:val="2"/>
          </w:tcPr>
          <w:p w14:paraId="6481ED57" w14:textId="0FF1816A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lastRenderedPageBreak/>
              <w:t>Between-study heterogeneity limited assessment of confounding.</w:t>
            </w:r>
          </w:p>
          <w:p w14:paraId="5EDEDA2D" w14:textId="52BB94F2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Dietary habits </w:t>
            </w:r>
            <w:proofErr w:type="gramStart"/>
            <w:r w:rsidRPr="6EE48A5F">
              <w:rPr>
                <w:sz w:val="22"/>
                <w:szCs w:val="22"/>
              </w:rPr>
              <w:t>often</w:t>
            </w:r>
            <w:proofErr w:type="gramEnd"/>
            <w:r w:rsidRPr="6EE48A5F">
              <w:rPr>
                <w:sz w:val="22"/>
                <w:szCs w:val="22"/>
              </w:rPr>
              <w:t xml:space="preserve"> measured at a single time point.</w:t>
            </w:r>
          </w:p>
          <w:p w14:paraId="7180BE0A" w14:textId="4ECF9E60" w:rsidR="6EE48A5F" w:rsidRDefault="6EE48A5F" w:rsidP="6EE48A5F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Depression outcomes </w:t>
            </w:r>
            <w:proofErr w:type="gramStart"/>
            <w:r w:rsidRPr="6EE48A5F">
              <w:rPr>
                <w:sz w:val="22"/>
                <w:szCs w:val="22"/>
              </w:rPr>
              <w:t>assessed</w:t>
            </w:r>
            <w:proofErr w:type="gramEnd"/>
            <w:r w:rsidRPr="6EE48A5F">
              <w:rPr>
                <w:sz w:val="22"/>
                <w:szCs w:val="22"/>
              </w:rPr>
              <w:t xml:space="preserve"> using different measures across studies.</w:t>
            </w:r>
          </w:p>
        </w:tc>
      </w:tr>
      <w:tr w:rsidR="6E458C5E" w14:paraId="4E6C198E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0A5E7443" w14:textId="09CC9EAE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t>Tuck NJ, Farrow C, Thomas JM. Assessing the effects of vegetable consumption on the psychological health of healthy adults: a systematic review of prospective research. Am J Clin Nutr. 2019;110(1):196-211.</w:t>
            </w:r>
          </w:p>
          <w:p w14:paraId="0DCFB670" w14:textId="2DFCC8FE" w:rsidR="364AE185" w:rsidRDefault="364AE185" w:rsidP="6E458C5E">
            <w:pPr>
              <w:spacing w:after="240"/>
              <w:rPr>
                <w:rFonts w:ascii="Aptos" w:eastAsia="Aptos" w:hAnsi="Aptos" w:cs="Aptos"/>
              </w:rPr>
            </w:pPr>
            <w:r w:rsidRPr="3581889A">
              <w:rPr>
                <w:rFonts w:ascii="Aptos" w:eastAsia="Aptos" w:hAnsi="Aptos" w:cs="Aptos"/>
              </w:rPr>
              <w:t xml:space="preserve">Systematic </w:t>
            </w:r>
            <w:r w:rsidR="1CD5DFC7" w:rsidRPr="3581889A">
              <w:rPr>
                <w:rFonts w:ascii="Aptos" w:eastAsia="Aptos" w:hAnsi="Aptos" w:cs="Aptos"/>
              </w:rPr>
              <w:t>review</w:t>
            </w:r>
            <w:r w:rsidRPr="3581889A">
              <w:rPr>
                <w:rFonts w:ascii="Aptos" w:eastAsia="Aptos" w:hAnsi="Aptos" w:cs="Aptos"/>
              </w:rPr>
              <w:t>.</w:t>
            </w:r>
          </w:p>
          <w:p w14:paraId="2BC9A59F" w14:textId="69899D71" w:rsidR="364AE185" w:rsidRDefault="364AE185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Positive</w:t>
            </w:r>
          </w:p>
          <w:p w14:paraId="59EB7173" w14:textId="503D5168" w:rsidR="6E458C5E" w:rsidRDefault="6E458C5E" w:rsidP="6E458C5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33FA3D19" w14:textId="548E0B1C" w:rsidR="364AE185" w:rsidRDefault="364AE185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To synthesize and evaluate evidence on the effects of vegetable consumption on mental health and psychological well-being in healthy adults, and to determine whether vegetables have a stronger effect than fruit.</w:t>
            </w:r>
          </w:p>
          <w:p w14:paraId="23E53E10" w14:textId="04F271A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21EC9E86" w14:textId="497A9EE0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Total n = 33,645 across 10 studies</w:t>
            </w:r>
          </w:p>
          <w:p w14:paraId="12B858E8" w14:textId="6E3E984A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Mixed; some female-only cohorts</w:t>
            </w:r>
          </w:p>
          <w:p w14:paraId="0FB22D98" w14:textId="79FB41CE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~16–62 years (mostly young to middle-aged adults)</w:t>
            </w:r>
          </w:p>
          <w:p w14:paraId="72EB8C0E" w14:textId="51AA10D2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consistently reported</w:t>
            </w:r>
          </w:p>
          <w:p w14:paraId="58904A14" w14:textId="714B82D4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Students; community samples; middle-aged women</w:t>
            </w:r>
          </w:p>
          <w:p w14:paraId="0D1B2D5C" w14:textId="60F6BF4A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UK, New Zealand, Australia, Canada, USA, Korea</w:t>
            </w:r>
          </w:p>
        </w:tc>
        <w:tc>
          <w:tcPr>
            <w:tcW w:w="3240" w:type="dxa"/>
          </w:tcPr>
          <w:p w14:paraId="651A1B92" w14:textId="05AB3F50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Increased fruit and vegetable intake associated with improved psychological well-being.</w:t>
            </w:r>
          </w:p>
          <w:p w14:paraId="609564D0" w14:textId="716ED70E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Vegetables vs fruit:</w:t>
            </w:r>
            <w:r w:rsidRPr="6EE48A5F">
              <w:rPr>
                <w:sz w:val="22"/>
                <w:szCs w:val="22"/>
              </w:rPr>
              <w:t xml:space="preserve"> Vegetables may have a stronger effect than fruit on well-being.</w:t>
            </w:r>
          </w:p>
          <w:p w14:paraId="5682BBBD" w14:textId="222306BC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Mental health outcomes:</w:t>
            </w:r>
            <w:r w:rsidRPr="6EE48A5F">
              <w:rPr>
                <w:sz w:val="22"/>
                <w:szCs w:val="22"/>
              </w:rPr>
              <w:t xml:space="preserve"> Evidence for effects on depression/distress was inconsistent.</w:t>
            </w:r>
          </w:p>
          <w:p w14:paraId="31C0D73C" w14:textId="7E9EDB6A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Other findings:</w:t>
            </w:r>
            <w:r w:rsidRPr="6EE48A5F">
              <w:rPr>
                <w:sz w:val="22"/>
                <w:szCs w:val="22"/>
              </w:rPr>
              <w:t xml:space="preserve"> Dose–response relationship reported in some studies (greater intake → greater benefit).</w:t>
            </w:r>
          </w:p>
          <w:p w14:paraId="032BC2A9" w14:textId="26F394C2" w:rsidR="6EE48A5F" w:rsidRDefault="6EE48A5F" w:rsidP="6EE48A5F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Mediation:</w:t>
            </w:r>
            <w:r w:rsidRPr="6EE48A5F">
              <w:rPr>
                <w:sz w:val="22"/>
                <w:szCs w:val="22"/>
              </w:rPr>
              <w:t xml:space="preserve"> Lifestyle factors (e.g., physical activity, social support) may mediate results.</w:t>
            </w:r>
          </w:p>
        </w:tc>
        <w:tc>
          <w:tcPr>
            <w:tcW w:w="4140" w:type="dxa"/>
            <w:gridSpan w:val="2"/>
          </w:tcPr>
          <w:p w14:paraId="1CD8FF83" w14:textId="2ED55D7B" w:rsidR="6EE48A5F" w:rsidRDefault="6EE48A5F" w:rsidP="6EE48A5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 xml:space="preserve">Findings </w:t>
            </w:r>
            <w:proofErr w:type="gramStart"/>
            <w:r w:rsidRPr="6EE48A5F">
              <w:rPr>
                <w:sz w:val="22"/>
                <w:szCs w:val="22"/>
              </w:rPr>
              <w:t>drawn</w:t>
            </w:r>
            <w:proofErr w:type="gramEnd"/>
            <w:r w:rsidRPr="6EE48A5F">
              <w:rPr>
                <w:sz w:val="22"/>
                <w:szCs w:val="22"/>
              </w:rPr>
              <w:t xml:space="preserve"> from limited </w:t>
            </w:r>
            <w:proofErr w:type="gramStart"/>
            <w:r w:rsidRPr="6EE48A5F">
              <w:rPr>
                <w:sz w:val="22"/>
                <w:szCs w:val="22"/>
              </w:rPr>
              <w:t>prospective</w:t>
            </w:r>
            <w:proofErr w:type="gramEnd"/>
            <w:r w:rsidRPr="6EE48A5F">
              <w:rPr>
                <w:sz w:val="22"/>
                <w:szCs w:val="22"/>
              </w:rPr>
              <w:t xml:space="preserve"> evidence.</w:t>
            </w:r>
          </w:p>
          <w:p w14:paraId="63843BF9" w14:textId="706551BC" w:rsidR="6EE48A5F" w:rsidRDefault="6EE48A5F" w:rsidP="6EE48A5F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Differences in how intake was assessed across studies.</w:t>
            </w:r>
          </w:p>
        </w:tc>
      </w:tr>
      <w:tr w:rsidR="6E458C5E" w14:paraId="58384A17" w14:textId="77777777" w:rsidTr="6EE48A5F">
        <w:trPr>
          <w:gridAfter w:val="1"/>
          <w:wAfter w:w="13" w:type="dxa"/>
          <w:trHeight w:val="463"/>
        </w:trPr>
        <w:tc>
          <w:tcPr>
            <w:tcW w:w="2186" w:type="dxa"/>
          </w:tcPr>
          <w:p w14:paraId="74B41758" w14:textId="7C2BBD1B" w:rsidR="165108A3" w:rsidRDefault="165108A3" w:rsidP="6EE48A5F">
            <w:pPr>
              <w:spacing w:after="240"/>
              <w:rPr>
                <w:rFonts w:ascii="Aptos" w:eastAsia="Aptos" w:hAnsi="Aptos" w:cs="Aptos"/>
              </w:rPr>
            </w:pPr>
            <w:r w:rsidRPr="6EE48A5F">
              <w:rPr>
                <w:rFonts w:ascii="Aptos" w:eastAsia="Aptos" w:hAnsi="Aptos" w:cs="Aptos"/>
              </w:rPr>
              <w:lastRenderedPageBreak/>
              <w:t>Wu PY, Lin MY, Tsai PS. Alternate healthy eating index and risk of depression: A meta-analysis and systemematic review. Nutr Neurosci. 2020;23(2):101-109.</w:t>
            </w:r>
          </w:p>
          <w:p w14:paraId="67335E3F" w14:textId="2CB73C8F" w:rsidR="4CF3339D" w:rsidRDefault="4CF3339D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Systematic review and meta-analysis.</w:t>
            </w:r>
          </w:p>
          <w:p w14:paraId="3421BCF9" w14:textId="370C6AE4" w:rsidR="4CF3339D" w:rsidRDefault="4CF3339D" w:rsidP="6E458C5E">
            <w:pPr>
              <w:spacing w:after="240"/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Positive</w:t>
            </w:r>
          </w:p>
        </w:tc>
        <w:tc>
          <w:tcPr>
            <w:tcW w:w="2309" w:type="dxa"/>
          </w:tcPr>
          <w:p w14:paraId="70A213EA" w14:textId="4F3EAD3E" w:rsidR="4CF3339D" w:rsidRDefault="4CF3339D" w:rsidP="6E458C5E">
            <w:pPr>
              <w:rPr>
                <w:rFonts w:ascii="Aptos" w:eastAsia="Aptos" w:hAnsi="Aptos" w:cs="Aptos"/>
              </w:rPr>
            </w:pPr>
            <w:r w:rsidRPr="6E458C5E">
              <w:rPr>
                <w:rFonts w:ascii="Aptos" w:eastAsia="Aptos" w:hAnsi="Aptos" w:cs="Aptos"/>
              </w:rPr>
              <w:t>Investigate the relationship between AHEI/AHEI-2010 and likelihood of depression in adults without chronic disease</w:t>
            </w:r>
          </w:p>
          <w:p w14:paraId="46FD8440" w14:textId="6F1E78B2" w:rsidR="6E458C5E" w:rsidRDefault="6E458C5E" w:rsidP="6EE48A5F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6CADEBA1" w14:textId="0C0C9927" w:rsidR="6EE48A5F" w:rsidRDefault="6EE48A5F" w:rsidP="6EE48A5F">
            <w:r w:rsidRPr="6EE48A5F">
              <w:rPr>
                <w:b/>
                <w:bCs/>
              </w:rPr>
              <w:t>Sample size:</w:t>
            </w:r>
            <w:r w:rsidRPr="6EE48A5F">
              <w:t xml:space="preserve"> 8 observational studies (total N = 38,360)</w:t>
            </w:r>
          </w:p>
          <w:p w14:paraId="6F2E1890" w14:textId="7182FDDA" w:rsidR="6EE48A5F" w:rsidRDefault="6EE48A5F" w:rsidP="6EE48A5F">
            <w:r w:rsidRPr="6EE48A5F">
              <w:rPr>
                <w:b/>
                <w:bCs/>
              </w:rPr>
              <w:t>Males/Females:</w:t>
            </w:r>
            <w:r w:rsidRPr="6EE48A5F">
              <w:t xml:space="preserve"> 5 studies included both males/females; 2 studies were sex-stratified (separate M/F results); 1 study included women only</w:t>
            </w:r>
          </w:p>
          <w:p w14:paraId="17A4EC1A" w14:textId="7489AA8C" w:rsidR="6EE48A5F" w:rsidRDefault="6EE48A5F" w:rsidP="6EE48A5F">
            <w:r w:rsidRPr="6EE48A5F">
              <w:rPr>
                <w:b/>
                <w:bCs/>
              </w:rPr>
              <w:t>Age range/mean:</w:t>
            </w:r>
            <w:r w:rsidRPr="6EE48A5F">
              <w:t xml:space="preserve"> 18–101 years</w:t>
            </w:r>
          </w:p>
          <w:p w14:paraId="2DE7A69E" w14:textId="657BD298" w:rsidR="6EE48A5F" w:rsidRDefault="6EE48A5F" w:rsidP="6EE48A5F">
            <w:r w:rsidRPr="6EE48A5F">
              <w:rPr>
                <w:b/>
                <w:bCs/>
              </w:rPr>
              <w:t>Race/Ethnicity:</w:t>
            </w:r>
            <w:r w:rsidRPr="6EE48A5F">
              <w:t xml:space="preserve"> Not reported</w:t>
            </w:r>
          </w:p>
          <w:p w14:paraId="026ED37A" w14:textId="28B7FAF7" w:rsidR="6EE48A5F" w:rsidRDefault="6EE48A5F" w:rsidP="6EE48A5F">
            <w:r w:rsidRPr="6EE48A5F">
              <w:rPr>
                <w:b/>
                <w:bCs/>
              </w:rPr>
              <w:t>Relevant demographics:</w:t>
            </w:r>
            <w:r w:rsidRPr="6EE48A5F">
              <w:t xml:space="preserve"> Adults without chronic disease (per review inclusion criteria)</w:t>
            </w:r>
          </w:p>
          <w:p w14:paraId="1A313F29" w14:textId="039B2125" w:rsidR="6EE48A5F" w:rsidRDefault="6EE48A5F" w:rsidP="6EE48A5F">
            <w:r w:rsidRPr="6EE48A5F">
              <w:rPr>
                <w:b/>
                <w:bCs/>
              </w:rPr>
              <w:t>Location:</w:t>
            </w:r>
            <w:r w:rsidRPr="6EE48A5F">
              <w:t xml:space="preserve"> Europe, United States, Iran</w:t>
            </w:r>
          </w:p>
        </w:tc>
        <w:tc>
          <w:tcPr>
            <w:tcW w:w="3240" w:type="dxa"/>
          </w:tcPr>
          <w:p w14:paraId="4383079B" w14:textId="4397BFD7" w:rsidR="6EE48A5F" w:rsidRDefault="6EE48A5F" w:rsidP="6EE48A5F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Primary findings:</w:t>
            </w:r>
            <w:r w:rsidRPr="6EE48A5F">
              <w:rPr>
                <w:sz w:val="22"/>
                <w:szCs w:val="22"/>
              </w:rPr>
              <w:t xml:space="preserve"> Higher AHEI/AHEI-2010 scores associated with lower odds of depression (summary OR 0.70; 95% CI 0.57–0.87).</w:t>
            </w:r>
          </w:p>
          <w:p w14:paraId="5DE82D84" w14:textId="0FB8FCFD" w:rsidR="6EE48A5F" w:rsidRDefault="6EE48A5F" w:rsidP="6EE48A5F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6EE48A5F">
              <w:rPr>
                <w:b/>
                <w:bCs/>
                <w:sz w:val="22"/>
                <w:szCs w:val="22"/>
              </w:rPr>
              <w:t>Heterogeneity:</w:t>
            </w:r>
            <w:r w:rsidRPr="6EE48A5F">
              <w:rPr>
                <w:sz w:val="22"/>
                <w:szCs w:val="22"/>
              </w:rPr>
              <w:t xml:space="preserve"> Heterogeneity was identified and was poorly explained in included studies.</w:t>
            </w:r>
          </w:p>
        </w:tc>
        <w:tc>
          <w:tcPr>
            <w:tcW w:w="4140" w:type="dxa"/>
            <w:gridSpan w:val="2"/>
          </w:tcPr>
          <w:p w14:paraId="553273BE" w14:textId="32427505" w:rsidR="6EE48A5F" w:rsidRDefault="6EE48A5F" w:rsidP="6EE48A5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Heterogeneity in how depression and intake were assessed; most included studies were cross-sectional.</w:t>
            </w:r>
          </w:p>
          <w:p w14:paraId="56ED45AF" w14:textId="7C0BBAD7" w:rsidR="6EE48A5F" w:rsidRDefault="6EE48A5F" w:rsidP="6EE48A5F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6EE48A5F">
              <w:rPr>
                <w:sz w:val="22"/>
                <w:szCs w:val="22"/>
              </w:rPr>
              <w:t>Potential residual confounding and unmeasured confounders.</w:t>
            </w:r>
          </w:p>
        </w:tc>
      </w:tr>
    </w:tbl>
    <w:p w14:paraId="7A1C8532" w14:textId="275ABA76" w:rsidR="00AF2E61" w:rsidRDefault="00AF2E61" w:rsidP="6EE48A5F"/>
    <w:sectPr w:rsidR="00AF2E61" w:rsidSect="00AF2E61">
      <w:headerReference w:type="default" r:id="rId10"/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B50F3" w14:textId="77777777" w:rsidR="00AA4045" w:rsidRDefault="00AA4045" w:rsidP="00AF2E61">
      <w:pPr>
        <w:spacing w:after="0" w:line="240" w:lineRule="auto"/>
      </w:pPr>
      <w:r>
        <w:separator/>
      </w:r>
    </w:p>
  </w:endnote>
  <w:endnote w:type="continuationSeparator" w:id="0">
    <w:p w14:paraId="69CDFAD9" w14:textId="77777777" w:rsidR="00AA4045" w:rsidRDefault="00AA4045" w:rsidP="00AF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6EE48A5F" w14:paraId="67709447" w14:textId="77777777" w:rsidTr="6EE48A5F">
      <w:trPr>
        <w:trHeight w:val="300"/>
      </w:trPr>
      <w:tc>
        <w:tcPr>
          <w:tcW w:w="4800" w:type="dxa"/>
        </w:tcPr>
        <w:p w14:paraId="783BA0AE" w14:textId="40D389A0" w:rsidR="6EE48A5F" w:rsidRDefault="6EE48A5F" w:rsidP="6EE48A5F">
          <w:pPr>
            <w:pStyle w:val="Header"/>
            <w:ind w:left="-115"/>
          </w:pPr>
        </w:p>
      </w:tc>
      <w:tc>
        <w:tcPr>
          <w:tcW w:w="4800" w:type="dxa"/>
        </w:tcPr>
        <w:p w14:paraId="332E592A" w14:textId="566E5252" w:rsidR="6EE48A5F" w:rsidRDefault="6EE48A5F" w:rsidP="6EE48A5F">
          <w:pPr>
            <w:pStyle w:val="Header"/>
            <w:jc w:val="center"/>
          </w:pPr>
        </w:p>
      </w:tc>
      <w:tc>
        <w:tcPr>
          <w:tcW w:w="4800" w:type="dxa"/>
        </w:tcPr>
        <w:p w14:paraId="19EC0C29" w14:textId="52823427" w:rsidR="6EE48A5F" w:rsidRDefault="6EE48A5F" w:rsidP="6EE48A5F">
          <w:pPr>
            <w:pStyle w:val="Header"/>
            <w:ind w:right="-115"/>
            <w:jc w:val="right"/>
          </w:pPr>
        </w:p>
      </w:tc>
    </w:tr>
  </w:tbl>
  <w:p w14:paraId="426CCA6B" w14:textId="36956883" w:rsidR="6EE48A5F" w:rsidRDefault="6EE48A5F" w:rsidP="6EE48A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472D4" w14:textId="77777777" w:rsidR="00AA4045" w:rsidRDefault="00AA4045" w:rsidP="00AF2E61">
      <w:pPr>
        <w:spacing w:after="0" w:line="240" w:lineRule="auto"/>
      </w:pPr>
      <w:r>
        <w:separator/>
      </w:r>
    </w:p>
  </w:footnote>
  <w:footnote w:type="continuationSeparator" w:id="0">
    <w:p w14:paraId="54162BEF" w14:textId="77777777" w:rsidR="00AA4045" w:rsidRDefault="00AA4045" w:rsidP="00AF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9F48" w14:textId="2CE9C0FD" w:rsidR="00AF2E61" w:rsidRDefault="00AF2E61">
    <w:pPr>
      <w:pStyle w:val="Header"/>
    </w:pPr>
    <w:r>
      <w:t>Texas Nutrition Advisory Committee</w:t>
    </w:r>
  </w:p>
  <w:p w14:paraId="18EE8FCA" w14:textId="38B57565" w:rsidR="00AF2E61" w:rsidRDefault="00AF2E61">
    <w:pPr>
      <w:pStyle w:val="Header"/>
    </w:pPr>
    <w:r>
      <w:t>Summary of Relevant Literature Table</w:t>
    </w:r>
  </w:p>
  <w:p w14:paraId="62D5CFDD" w14:textId="7CEB87A1" w:rsidR="00AF2E61" w:rsidRDefault="6EE48A5F">
    <w:pPr>
      <w:pStyle w:val="Header"/>
    </w:pPr>
    <w:r>
      <w:t>Topic: Mental Health and Dietary Patterns/Min Processed/Unprocessed Foods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75CFF"/>
    <w:multiLevelType w:val="multilevel"/>
    <w:tmpl w:val="ED1CE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DC7B"/>
    <w:multiLevelType w:val="hybridMultilevel"/>
    <w:tmpl w:val="84FA0FC6"/>
    <w:lvl w:ilvl="0" w:tplc="91BC4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F4AA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3AD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8B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EDA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F8C4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FEBF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7A4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AF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33ED"/>
    <w:multiLevelType w:val="hybridMultilevel"/>
    <w:tmpl w:val="BBECE598"/>
    <w:lvl w:ilvl="0" w:tplc="BE5E9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EC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74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4843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EED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068C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B01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66C6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C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44567"/>
    <w:multiLevelType w:val="hybridMultilevel"/>
    <w:tmpl w:val="8B6C53BC"/>
    <w:lvl w:ilvl="0" w:tplc="C88C2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2A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FC8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EC3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615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200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C2F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042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9EE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EA38C"/>
    <w:multiLevelType w:val="hybridMultilevel"/>
    <w:tmpl w:val="05AA87EA"/>
    <w:lvl w:ilvl="0" w:tplc="BA06E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8DA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A022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C4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638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CC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E3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420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E8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6EC40"/>
    <w:multiLevelType w:val="hybridMultilevel"/>
    <w:tmpl w:val="983006F0"/>
    <w:lvl w:ilvl="0" w:tplc="75F6E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4EA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1CDE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0AE1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5601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4ED7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213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A2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ACFE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1513A"/>
    <w:multiLevelType w:val="hybridMultilevel"/>
    <w:tmpl w:val="31DC2468"/>
    <w:lvl w:ilvl="0" w:tplc="1756B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A0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BAE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422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F81D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40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A8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D0C8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E2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E40DC"/>
    <w:multiLevelType w:val="hybridMultilevel"/>
    <w:tmpl w:val="AC0E206E"/>
    <w:lvl w:ilvl="0" w:tplc="65F6F0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E046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68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EE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75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C0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802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648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B48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DC499"/>
    <w:multiLevelType w:val="multilevel"/>
    <w:tmpl w:val="FC889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07226"/>
    <w:multiLevelType w:val="hybridMultilevel"/>
    <w:tmpl w:val="A5A2C874"/>
    <w:lvl w:ilvl="0" w:tplc="8216F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927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C3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F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88A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64C2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04A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051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1E2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77F9"/>
    <w:multiLevelType w:val="hybridMultilevel"/>
    <w:tmpl w:val="640ED152"/>
    <w:lvl w:ilvl="0" w:tplc="EA903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D29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247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611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2A53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D23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E9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048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10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2995"/>
    <w:multiLevelType w:val="hybridMultilevel"/>
    <w:tmpl w:val="52F05972"/>
    <w:lvl w:ilvl="0" w:tplc="E0F49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A0F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308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5E2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2AC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661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E2B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A8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C60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094DD"/>
    <w:multiLevelType w:val="hybridMultilevel"/>
    <w:tmpl w:val="36165E68"/>
    <w:lvl w:ilvl="0" w:tplc="0F3CE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AC5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0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E94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B0F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5866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B4CE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4E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8270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C82C1"/>
    <w:multiLevelType w:val="multilevel"/>
    <w:tmpl w:val="F79600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F7758"/>
    <w:multiLevelType w:val="multilevel"/>
    <w:tmpl w:val="3B408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421B0"/>
    <w:multiLevelType w:val="hybridMultilevel"/>
    <w:tmpl w:val="C16E4D72"/>
    <w:lvl w:ilvl="0" w:tplc="778215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FE4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013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D68B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A8F4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8BF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BCBF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2F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046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F8F67"/>
    <w:multiLevelType w:val="hybridMultilevel"/>
    <w:tmpl w:val="9FFAEA32"/>
    <w:lvl w:ilvl="0" w:tplc="3A403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0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086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32B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24BF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C5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5C5C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25B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2F4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DB2A"/>
    <w:multiLevelType w:val="hybridMultilevel"/>
    <w:tmpl w:val="8DA8F1B2"/>
    <w:lvl w:ilvl="0" w:tplc="E264B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5665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009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C1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CF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86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0D3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28D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009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E4F54"/>
    <w:multiLevelType w:val="hybridMultilevel"/>
    <w:tmpl w:val="F6EA0336"/>
    <w:lvl w:ilvl="0" w:tplc="A4BAD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6225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82F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685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2BD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841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A9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CAD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924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07521"/>
    <w:multiLevelType w:val="hybridMultilevel"/>
    <w:tmpl w:val="3AE23CAE"/>
    <w:lvl w:ilvl="0" w:tplc="32729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E6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7C2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83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03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0091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AE2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AE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BEF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4CCA8"/>
    <w:multiLevelType w:val="hybridMultilevel"/>
    <w:tmpl w:val="C8FC111C"/>
    <w:lvl w:ilvl="0" w:tplc="BEEE6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B03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487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C0A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C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7AF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C76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486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DC7B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90AD9"/>
    <w:multiLevelType w:val="hybridMultilevel"/>
    <w:tmpl w:val="7E96CA2A"/>
    <w:lvl w:ilvl="0" w:tplc="396C7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3C0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2C7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44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2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EE6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E5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BE34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10B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F00F"/>
    <w:multiLevelType w:val="hybridMultilevel"/>
    <w:tmpl w:val="279A931E"/>
    <w:lvl w:ilvl="0" w:tplc="810C2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4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383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9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26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48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5CE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B07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0ABD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3BF33"/>
    <w:multiLevelType w:val="hybridMultilevel"/>
    <w:tmpl w:val="21C024B2"/>
    <w:lvl w:ilvl="0" w:tplc="318AF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1E18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AE9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4D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62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4E2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A4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8A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C8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01D47"/>
    <w:multiLevelType w:val="hybridMultilevel"/>
    <w:tmpl w:val="00CAB2CA"/>
    <w:lvl w:ilvl="0" w:tplc="7236E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47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D0F5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696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802C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6EA5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A81C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88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3EB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CE03D"/>
    <w:multiLevelType w:val="multilevel"/>
    <w:tmpl w:val="33860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743890">
    <w:abstractNumId w:val="22"/>
  </w:num>
  <w:num w:numId="2" w16cid:durableId="256404921">
    <w:abstractNumId w:val="16"/>
  </w:num>
  <w:num w:numId="3" w16cid:durableId="873731241">
    <w:abstractNumId w:val="3"/>
  </w:num>
  <w:num w:numId="4" w16cid:durableId="1990818291">
    <w:abstractNumId w:val="21"/>
  </w:num>
  <w:num w:numId="5" w16cid:durableId="731391549">
    <w:abstractNumId w:val="2"/>
  </w:num>
  <w:num w:numId="6" w16cid:durableId="251935959">
    <w:abstractNumId w:val="19"/>
  </w:num>
  <w:num w:numId="7" w16cid:durableId="155924660">
    <w:abstractNumId w:val="10"/>
  </w:num>
  <w:num w:numId="8" w16cid:durableId="363016681">
    <w:abstractNumId w:val="11"/>
  </w:num>
  <w:num w:numId="9" w16cid:durableId="1137796068">
    <w:abstractNumId w:val="12"/>
  </w:num>
  <w:num w:numId="10" w16cid:durableId="1909076626">
    <w:abstractNumId w:val="9"/>
  </w:num>
  <w:num w:numId="11" w16cid:durableId="1809200677">
    <w:abstractNumId w:val="7"/>
  </w:num>
  <w:num w:numId="12" w16cid:durableId="1401950631">
    <w:abstractNumId w:val="5"/>
  </w:num>
  <w:num w:numId="13" w16cid:durableId="1091972731">
    <w:abstractNumId w:val="20"/>
  </w:num>
  <w:num w:numId="14" w16cid:durableId="1897667003">
    <w:abstractNumId w:val="24"/>
  </w:num>
  <w:num w:numId="15" w16cid:durableId="1312833735">
    <w:abstractNumId w:val="18"/>
  </w:num>
  <w:num w:numId="16" w16cid:durableId="627854015">
    <w:abstractNumId w:val="17"/>
  </w:num>
  <w:num w:numId="17" w16cid:durableId="630742736">
    <w:abstractNumId w:val="4"/>
  </w:num>
  <w:num w:numId="18" w16cid:durableId="1098718729">
    <w:abstractNumId w:val="15"/>
  </w:num>
  <w:num w:numId="19" w16cid:durableId="2072993725">
    <w:abstractNumId w:val="23"/>
  </w:num>
  <w:num w:numId="20" w16cid:durableId="693530998">
    <w:abstractNumId w:val="1"/>
  </w:num>
  <w:num w:numId="21" w16cid:durableId="103765779">
    <w:abstractNumId w:val="6"/>
  </w:num>
  <w:num w:numId="22" w16cid:durableId="1862619698">
    <w:abstractNumId w:val="25"/>
  </w:num>
  <w:num w:numId="23" w16cid:durableId="2013990397">
    <w:abstractNumId w:val="13"/>
  </w:num>
  <w:num w:numId="24" w16cid:durableId="1359039191">
    <w:abstractNumId w:val="8"/>
  </w:num>
  <w:num w:numId="25" w16cid:durableId="1042748806">
    <w:abstractNumId w:val="0"/>
  </w:num>
  <w:num w:numId="26" w16cid:durableId="20876784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61"/>
    <w:rsid w:val="000555CC"/>
    <w:rsid w:val="001F57A1"/>
    <w:rsid w:val="003A95E4"/>
    <w:rsid w:val="004300D7"/>
    <w:rsid w:val="00430C16"/>
    <w:rsid w:val="00480DE9"/>
    <w:rsid w:val="00823C88"/>
    <w:rsid w:val="0085334B"/>
    <w:rsid w:val="00944BE5"/>
    <w:rsid w:val="0099EAAC"/>
    <w:rsid w:val="00AA4045"/>
    <w:rsid w:val="00AF2E61"/>
    <w:rsid w:val="00E16A72"/>
    <w:rsid w:val="00EE1E88"/>
    <w:rsid w:val="0451B780"/>
    <w:rsid w:val="0596B9D9"/>
    <w:rsid w:val="05DF6191"/>
    <w:rsid w:val="060ABFC5"/>
    <w:rsid w:val="070726E9"/>
    <w:rsid w:val="09D5013B"/>
    <w:rsid w:val="165108A3"/>
    <w:rsid w:val="18994B43"/>
    <w:rsid w:val="19FE88EE"/>
    <w:rsid w:val="1C26536D"/>
    <w:rsid w:val="1CD5DFC7"/>
    <w:rsid w:val="1D33CEC5"/>
    <w:rsid w:val="1DA82CD9"/>
    <w:rsid w:val="201E8A90"/>
    <w:rsid w:val="28080069"/>
    <w:rsid w:val="28127E72"/>
    <w:rsid w:val="2DBC0354"/>
    <w:rsid w:val="3334C249"/>
    <w:rsid w:val="34937160"/>
    <w:rsid w:val="3581889A"/>
    <w:rsid w:val="360C7892"/>
    <w:rsid w:val="364AE185"/>
    <w:rsid w:val="3855C95D"/>
    <w:rsid w:val="3947AF81"/>
    <w:rsid w:val="3A178ED3"/>
    <w:rsid w:val="3B669F19"/>
    <w:rsid w:val="3D820C66"/>
    <w:rsid w:val="3EEA8E0A"/>
    <w:rsid w:val="3F3F646F"/>
    <w:rsid w:val="41E83FA5"/>
    <w:rsid w:val="441A1AB8"/>
    <w:rsid w:val="451F20A7"/>
    <w:rsid w:val="460BE2B6"/>
    <w:rsid w:val="47996A5A"/>
    <w:rsid w:val="47DDD985"/>
    <w:rsid w:val="48400CFD"/>
    <w:rsid w:val="496DCAB1"/>
    <w:rsid w:val="4C54F18E"/>
    <w:rsid w:val="4CF3339D"/>
    <w:rsid w:val="512BC024"/>
    <w:rsid w:val="5372A065"/>
    <w:rsid w:val="585A132C"/>
    <w:rsid w:val="5BC9D779"/>
    <w:rsid w:val="5D5D38C9"/>
    <w:rsid w:val="6261A840"/>
    <w:rsid w:val="63666ACE"/>
    <w:rsid w:val="67645163"/>
    <w:rsid w:val="676554C2"/>
    <w:rsid w:val="67819BFF"/>
    <w:rsid w:val="6ACC2FF3"/>
    <w:rsid w:val="6E05C172"/>
    <w:rsid w:val="6E458C5E"/>
    <w:rsid w:val="6EE48A5F"/>
    <w:rsid w:val="6F24C40F"/>
    <w:rsid w:val="709180BA"/>
    <w:rsid w:val="73E9E237"/>
    <w:rsid w:val="75885D18"/>
    <w:rsid w:val="786BBE9E"/>
    <w:rsid w:val="78A04C88"/>
    <w:rsid w:val="796A567C"/>
    <w:rsid w:val="7A14AA27"/>
    <w:rsid w:val="7C28605D"/>
    <w:rsid w:val="7DAF2138"/>
    <w:rsid w:val="7E0D1A2F"/>
    <w:rsid w:val="7EFB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83C8"/>
  <w15:chartTrackingRefBased/>
  <w15:docId w15:val="{3185DFE0-B7F5-4D39-8902-CC1FC710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E6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E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E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E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E6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E6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2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E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2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E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F2E61"/>
  </w:style>
  <w:style w:type="paragraph" w:styleId="Footer">
    <w:name w:val="footer"/>
    <w:basedOn w:val="Normal"/>
    <w:link w:val="Foot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F2E61"/>
  </w:style>
  <w:style w:type="table" w:styleId="TableGrid">
    <w:name w:val="Table Grid"/>
    <w:basedOn w:val="TableNormal"/>
    <w:uiPriority w:val="39"/>
    <w:rsid w:val="00AF2E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1"/>
    <w:rsid w:val="6E458C5E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09B43-8ABA-4B49-9DBA-A3E97A03B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005E35-4FB4-4233-94FE-01D866765567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customXml/itemProps3.xml><?xml version="1.0" encoding="utf-8"?>
<ds:datastoreItem xmlns:ds="http://schemas.openxmlformats.org/officeDocument/2006/customXml" ds:itemID="{D71B0C80-C383-499A-A46E-41120F3032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1878</Words>
  <Characters>12439</Characters>
  <Application>Microsoft Office Word</Application>
  <DocSecurity>0</DocSecurity>
  <Lines>731</Lines>
  <Paragraphs>178</Paragraphs>
  <ScaleCrop>false</ScaleCrop>
  <Company>Texas Woman's University</Company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2026-09-02T13:19:00Z</dcterms:created>
  <dcterms:modified xsi:type="dcterms:W3CDTF">2026-09-02T13:19:00Z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2a3707f0-a468-43b5-ab39-5e8d320d3063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